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37CA" w:rsidRPr="008237CA" w:rsidRDefault="00697020" w:rsidP="008237CA">
      <w:pPr>
        <w:pStyle w:val="Title"/>
      </w:pPr>
      <w:r>
        <w:t>The Small-cap Advantage: How Top Endowments and Foundations Turn Small Stocks Into Big Returns</w:t>
      </w:r>
    </w:p>
    <w:p w:rsidR="008237CA" w:rsidRPr="00C22B97" w:rsidRDefault="00697020" w:rsidP="00C22B97">
      <w:pPr>
        <w:pStyle w:val="Subtitle"/>
        <w:rPr>
          <w:rStyle w:val="BookTitle"/>
          <w:caps/>
          <w:color w:val="auto"/>
          <w:spacing w:val="20"/>
        </w:rPr>
      </w:pPr>
      <w:r>
        <w:rPr>
          <w:rStyle w:val="BookTitle"/>
          <w:caps/>
          <w:color w:val="auto"/>
          <w:spacing w:val="20"/>
        </w:rPr>
        <w:t>Brian T. Bares</w:t>
      </w:r>
    </w:p>
    <w:p w:rsidR="008237CA" w:rsidRDefault="00697020" w:rsidP="00C22B97">
      <w:pPr>
        <w:pStyle w:val="Heading1"/>
      </w:pPr>
      <w:r>
        <w:t>The Small-Cap Advantage</w:t>
      </w:r>
    </w:p>
    <w:p w:rsidR="00697020" w:rsidRDefault="00150FFB" w:rsidP="00697020">
      <w:r>
        <w:t>“The smallest companies have historically produced superior long-term performance results.  This stems from the ability of small companies to rapidly compound small absolute levels of capital.”</w:t>
      </w:r>
    </w:p>
    <w:p w:rsidR="00150FFB" w:rsidRDefault="00150FFB" w:rsidP="00697020">
      <w:r>
        <w:t>Most professional investors don’t bother looking at the smallest companies.</w:t>
      </w:r>
    </w:p>
    <w:p w:rsidR="00150FFB" w:rsidRDefault="00150FFB" w:rsidP="00697020">
      <w:r>
        <w:t>“Newer managers encounter difficulty in the fund-raising process when they pitch an all-cap or “go-anywhere” strategy to institutions that are looking for more specific exposure…the potential client may be unable to predict what types of exposures they will experience in the execution of the investment strategy.  This is likely to be a roadblock that ultimately precludes funding.”</w:t>
      </w:r>
    </w:p>
    <w:p w:rsidR="00150FFB" w:rsidRDefault="00150FFB" w:rsidP="00697020">
      <w:r>
        <w:t xml:space="preserve">Large institutional clients are unlikely to be able to invest in micro-cap because it isn’t relevant for their overall portfolio.  “Individuals and small institutions are in the best position to exploit </w:t>
      </w:r>
      <w:proofErr w:type="spellStart"/>
      <w:r>
        <w:t>ths</w:t>
      </w:r>
      <w:proofErr w:type="spellEnd"/>
      <w:r>
        <w:t xml:space="preserve"> bottom layer of the market capitalization.”</w:t>
      </w:r>
    </w:p>
    <w:p w:rsidR="00150FFB" w:rsidRPr="00697020" w:rsidRDefault="002671E9" w:rsidP="00697020">
      <w:r>
        <w:t xml:space="preserve">Small-cap indexes have reverse survivorship bias because the best </w:t>
      </w:r>
      <w:proofErr w:type="gramStart"/>
      <w:r>
        <w:t>companies</w:t>
      </w:r>
      <w:proofErr w:type="gramEnd"/>
      <w:r>
        <w:t xml:space="preserve"> graduate out and bad mid-cap companies join.</w:t>
      </w:r>
    </w:p>
    <w:p w:rsidR="00697020" w:rsidRDefault="00697020" w:rsidP="00697020">
      <w:pPr>
        <w:pStyle w:val="Heading1"/>
      </w:pPr>
      <w:r>
        <w:t>Small-Cap Disadvantages</w:t>
      </w:r>
    </w:p>
    <w:p w:rsidR="00697020" w:rsidRDefault="002671E9" w:rsidP="00697020">
      <w:r>
        <w:t>There is not much institutional research for small-cap companies.</w:t>
      </w:r>
    </w:p>
    <w:p w:rsidR="002671E9" w:rsidRDefault="002671E9" w:rsidP="00697020">
      <w:r>
        <w:t>Trading volume is often thin, making it impossible for institutions to invest.</w:t>
      </w:r>
    </w:p>
    <w:p w:rsidR="002671E9" w:rsidRDefault="002671E9" w:rsidP="00697020">
      <w:r>
        <w:t>Large funds sometimes sell small-cap companies after spin-offs due to restrictions.</w:t>
      </w:r>
    </w:p>
    <w:p w:rsidR="002671E9" w:rsidRDefault="002671E9" w:rsidP="00697020">
      <w:r>
        <w:t>Implicit trading costs can be high.  Prime brokers almost always charge higher prices.</w:t>
      </w:r>
    </w:p>
    <w:p w:rsidR="002671E9" w:rsidRDefault="002671E9" w:rsidP="00697020">
      <w:r>
        <w:t>Asset bloat:</w:t>
      </w:r>
    </w:p>
    <w:p w:rsidR="002671E9" w:rsidRDefault="002671E9" w:rsidP="002671E9">
      <w:pPr>
        <w:pStyle w:val="ListParagraph"/>
        <w:numPr>
          <w:ilvl w:val="0"/>
          <w:numId w:val="1"/>
        </w:numPr>
      </w:pPr>
      <w:r>
        <w:t>Diversify the portfolio</w:t>
      </w:r>
    </w:p>
    <w:p w:rsidR="002671E9" w:rsidRDefault="002671E9" w:rsidP="002671E9">
      <w:pPr>
        <w:pStyle w:val="ListParagraph"/>
        <w:numPr>
          <w:ilvl w:val="0"/>
          <w:numId w:val="1"/>
        </w:numPr>
      </w:pPr>
      <w:r>
        <w:t>Move up in market capitalization</w:t>
      </w:r>
    </w:p>
    <w:p w:rsidR="002671E9" w:rsidRDefault="002671E9" w:rsidP="002671E9">
      <w:pPr>
        <w:pStyle w:val="ListParagraph"/>
        <w:numPr>
          <w:ilvl w:val="0"/>
          <w:numId w:val="1"/>
        </w:numPr>
      </w:pPr>
      <w:r>
        <w:t>Close the strategy</w:t>
      </w:r>
    </w:p>
    <w:p w:rsidR="002671E9" w:rsidRPr="00697020" w:rsidRDefault="002671E9" w:rsidP="002671E9">
      <w:r>
        <w:lastRenderedPageBreak/>
        <w:t xml:space="preserve">Almost no one chooses to close their fund because it stunts revenue.  However, it builds reputational capital and generates goodwill and </w:t>
      </w:r>
      <w:proofErr w:type="gramStart"/>
      <w:r>
        <w:t>are</w:t>
      </w:r>
      <w:proofErr w:type="gramEnd"/>
      <w:r>
        <w:t xml:space="preserve"> much more likely to stick with managers during periods of underperformance in the future.</w:t>
      </w:r>
    </w:p>
    <w:p w:rsidR="00697020" w:rsidRDefault="00697020" w:rsidP="00697020">
      <w:pPr>
        <w:pStyle w:val="Heading1"/>
      </w:pPr>
      <w:r>
        <w:t>Small-Cap Investment Philosophy and Process</w:t>
      </w:r>
    </w:p>
    <w:p w:rsidR="00697020" w:rsidRDefault="001C3ADE" w:rsidP="00697020">
      <w:r>
        <w:t>For passive investing, “an institutional investor’s choice of manager should be driven more by the method of implementation and counterparty risk than by base management fee.”</w:t>
      </w:r>
    </w:p>
    <w:p w:rsidR="001C3ADE" w:rsidRDefault="00C96540" w:rsidP="00697020">
      <w:r>
        <w:t>“They [active managers] are a self-confident group making an audacious claim: They possess the ability to be above average.”</w:t>
      </w:r>
    </w:p>
    <w:p w:rsidR="00C96540" w:rsidRDefault="00C96540" w:rsidP="00697020">
      <w:r>
        <w:t>There are three edges:</w:t>
      </w:r>
    </w:p>
    <w:p w:rsidR="00C96540" w:rsidRDefault="00C96540" w:rsidP="00C96540">
      <w:pPr>
        <w:pStyle w:val="ListParagraph"/>
        <w:numPr>
          <w:ilvl w:val="0"/>
          <w:numId w:val="3"/>
        </w:numPr>
      </w:pPr>
      <w:r>
        <w:t xml:space="preserve">“Informational is exploited by discovering fundamental information </w:t>
      </w:r>
      <w:proofErr w:type="spellStart"/>
      <w:r>
        <w:t>hat</w:t>
      </w:r>
      <w:proofErr w:type="spellEnd"/>
      <w:r>
        <w:t xml:space="preserve"> has yet to be acted upon by other market participants.”</w:t>
      </w:r>
    </w:p>
    <w:p w:rsidR="00C96540" w:rsidRDefault="00C96540" w:rsidP="00C96540">
      <w:pPr>
        <w:pStyle w:val="ListParagraph"/>
        <w:numPr>
          <w:ilvl w:val="0"/>
          <w:numId w:val="3"/>
        </w:numPr>
      </w:pPr>
      <w:r>
        <w:t>“Managers who claim an analytical edge process existing information about companies differently from other investors.”</w:t>
      </w:r>
    </w:p>
    <w:p w:rsidR="00C96540" w:rsidRDefault="00C96540" w:rsidP="00C96540">
      <w:pPr>
        <w:pStyle w:val="ListParagraph"/>
        <w:numPr>
          <w:ilvl w:val="0"/>
          <w:numId w:val="3"/>
        </w:numPr>
      </w:pPr>
      <w:r>
        <w:t>“A manager who studies market psychology may claim to possess a behavioral edge.”</w:t>
      </w:r>
    </w:p>
    <w:p w:rsidR="00C96540" w:rsidRDefault="00C96540" w:rsidP="00C96540">
      <w:r>
        <w:t xml:space="preserve">“An unfortunate fact about investing in general is that a large percentage </w:t>
      </w:r>
      <w:proofErr w:type="spellStart"/>
      <w:r>
        <w:t>o</w:t>
      </w:r>
      <w:proofErr w:type="spellEnd"/>
      <w:r>
        <w:t xml:space="preserve"> investors experience above-average returns over short time periods.  This deludes them into a sense of infallibility, and they rarely realize that this is unjustified.”</w:t>
      </w:r>
    </w:p>
    <w:p w:rsidR="00C96540" w:rsidRDefault="00672644" w:rsidP="00C96540">
      <w:r>
        <w:t>“A humbling aspect of investing is the presumption that on the other side of each trade is likely to be an experienced, well-educated investment professional with access to the same (or better) information.”</w:t>
      </w:r>
    </w:p>
    <w:p w:rsidR="00672644" w:rsidRDefault="00672644" w:rsidP="00C96540">
      <w:r>
        <w:t>“To identify talent, the logical focus for institutions should be on the inv</w:t>
      </w:r>
      <w:bookmarkStart w:id="0" w:name="_GoBack"/>
      <w:bookmarkEnd w:id="0"/>
      <w:r>
        <w:t>estment process itself instead of on short-term performance results.”</w:t>
      </w:r>
    </w:p>
    <w:p w:rsidR="007E2C49" w:rsidRDefault="007E2C49" w:rsidP="00C96540">
      <w:r>
        <w:t>Quantitative screens: P/E, P/B, P/FCF, momentum, sales growth, EPS.</w:t>
      </w:r>
    </w:p>
    <w:p w:rsidR="007E2C49" w:rsidRDefault="007E2C49" w:rsidP="00C96540">
      <w:r>
        <w:t xml:space="preserve">Qualitative screens: Competitive position, Porter’s 5 forces, company management, </w:t>
      </w:r>
      <w:r w:rsidR="00206790">
        <w:t>insider activity, growth and capital requirements, company visits, etc.</w:t>
      </w:r>
    </w:p>
    <w:p w:rsidR="00672644" w:rsidRDefault="007E2C49" w:rsidP="00C96540">
      <w:r>
        <w:t>“It is rare to find a company manager who exhibits the discipline to actually shrink a business.”</w:t>
      </w:r>
    </w:p>
    <w:p w:rsidR="00206790" w:rsidRDefault="00206790" w:rsidP="00C96540">
      <w:r>
        <w:t>“Each public company management team has a different history and personality, and their effectiveness may have no correlation with how nice they are, how many hours they spend in the office, or whether they drive an expensive car.”</w:t>
      </w:r>
    </w:p>
    <w:p w:rsidR="00206790" w:rsidRDefault="00BD5FA9" w:rsidP="00C96540">
      <w:r>
        <w:t>“</w:t>
      </w:r>
      <w:r w:rsidR="00690756">
        <w:t>T</w:t>
      </w:r>
      <w:r>
        <w:t>he primary goal of an analyst in management meetings is to obtain as complete an understanding of corporate strategy as possible while assessing the potential for misallocation of capital.”</w:t>
      </w:r>
    </w:p>
    <w:p w:rsidR="00BD5FA9" w:rsidRDefault="00690756" w:rsidP="00C96540">
      <w:r>
        <w:t>“The trades [insider activity] of important are those where the insider makes a material purchase in relation to net worth or existing holdings.”</w:t>
      </w:r>
    </w:p>
    <w:p w:rsidR="00756299" w:rsidRDefault="00EC6A13" w:rsidP="00C96540">
      <w:r>
        <w:t>“Sales by insiders should be noted when multiple executives sell material amounts in a short time period.”</w:t>
      </w:r>
    </w:p>
    <w:p w:rsidR="00EC6A13" w:rsidRDefault="00DC5B5F" w:rsidP="00C96540">
      <w:r>
        <w:lastRenderedPageBreak/>
        <w:t>“On a site visit, an analyst can get a feel for how executives interact with each other, their passion, how they think about strategy and capital allocation, and their opinions on competitors and suppliers.  Having an executive simply describe the company’s history can be an insightful exercise, since the story will include not only what happened but also why it happened and how the executives acted in historical situations.”</w:t>
      </w:r>
    </w:p>
    <w:p w:rsidR="00DC5B5F" w:rsidRDefault="00DC5B5F" w:rsidP="00C96540">
      <w:r>
        <w:t>On site visits, “there will be visual evidence of the implementation of lean or just-in-time techniques…touring a facility also reveals the nature of the relationship between workers and management…the visit also serves to increase the profile of the investor in the eyes of the executives.  They are more apt to field questions on conference calls and even ask for feedback as a way to gauge investor appetite for certain shareholder decisions.  This goodwill is a two-way street.”</w:t>
      </w:r>
    </w:p>
    <w:p w:rsidR="00DC5B5F" w:rsidRDefault="00C1423C" w:rsidP="00C96540">
      <w:r>
        <w:t>“A visit can help an analyst understand the company’s position in its competitive life cycle.  Management teams are a great resource for insight into competitors and the industry in general.  Understanding what keeps a CEO up at night can shed light on business risks that an analyst may have overlooked.”</w:t>
      </w:r>
    </w:p>
    <w:p w:rsidR="00C1423C" w:rsidRDefault="0091441E" w:rsidP="00C96540">
      <w:r>
        <w:t xml:space="preserve">“Executives are </w:t>
      </w:r>
      <w:proofErr w:type="gramStart"/>
      <w:r>
        <w:t>busy,</w:t>
      </w:r>
      <w:proofErr w:type="gramEnd"/>
      <w:r>
        <w:t xml:space="preserve"> and most good ones view excessive investor relations efforts as a waste of time.”</w:t>
      </w:r>
    </w:p>
    <w:p w:rsidR="0091441E" w:rsidRDefault="0091441E" w:rsidP="00C96540">
      <w:r>
        <w:t>Conferences set up by brokers often come with an “implicit quid pro quo.”</w:t>
      </w:r>
    </w:p>
    <w:p w:rsidR="00C1423C" w:rsidRDefault="00355CA3" w:rsidP="00C96540">
      <w:r>
        <w:t>“Without building a model [DCF] from scratch, they miss out on the critical thinking behind each assumption.”</w:t>
      </w:r>
    </w:p>
    <w:p w:rsidR="00355CA3" w:rsidRDefault="000C7984" w:rsidP="00C96540">
      <w:r>
        <w:t>“An approach advocated by some practitioners [because the difficulty with computing WACC for multiple companies] is to use a constant discount rate across firms and compensate for risk through price discipline.  If a company’s balance sheet is tilted heavily toward leverage, or if its free cash flow is unpredictable, the discount to intrinsic value needed for purchase becomes larger.”</w:t>
      </w:r>
    </w:p>
    <w:p w:rsidR="00672644" w:rsidRDefault="00512F44" w:rsidP="00C96540">
      <w:r>
        <w:t>“Fundamental investors have a tendency to incorrectly mistake a poor free cash flow situation with a poor investment.  This is part of the artificial division in the industry between value and growth investing.  As the mathematics of a discounted cash flow formula reveal, there is no difference.  Growth is simply part of the value equation.”</w:t>
      </w:r>
    </w:p>
    <w:p w:rsidR="00512F44" w:rsidRDefault="00512F44" w:rsidP="00C96540">
      <w:r>
        <w:t>“The downside case has an obvious floor supported by reliable free cash flows, and the upside case has a wide range of explosive outcomes…a small-cap manager’s reliance on a discounted cash flow model should be positively correlated with a company’s predictability.”</w:t>
      </w:r>
    </w:p>
    <w:p w:rsidR="009D1FB0" w:rsidRDefault="009D1FB0" w:rsidP="00C96540">
      <w:r>
        <w:t>“They [institutional due diligence teams] should challenge the assumptions used in the DCF for discount rates and growth rates in various income statement line items.  Each manager is likely to have slightly different answers.  The red flags for an institution should be inconsistency in implementation and irrationality in explanation…an institution may not agree with all aspects of a manager’s valuation methodology, but there should be evidence that it is constructed carefully and thoughtfully.”</w:t>
      </w:r>
    </w:p>
    <w:p w:rsidR="009D1FB0" w:rsidRDefault="003F20DC" w:rsidP="00C96540">
      <w:r>
        <w:t xml:space="preserve">“Convenience and marketing should not be the drivers of a robust investment process.  Managers who understand the hidden dangers of screening and strict adherence to quantitative investment processes should instead start with the qualitative search for competitive advantage and </w:t>
      </w:r>
      <w:r>
        <w:lastRenderedPageBreak/>
        <w:t>management talent.  By compiling a list of qualitatively superior companies first, and limiting valuation work to these, a small-cap manager prevents being drawn into seductively cheap subpar ideas.”</w:t>
      </w:r>
    </w:p>
    <w:p w:rsidR="009D1FB0" w:rsidRDefault="00CE168E" w:rsidP="00C96540">
      <w:r>
        <w:t>“Long-term clients can become a source of competitive advantage for the investment manager.”</w:t>
      </w:r>
    </w:p>
    <w:p w:rsidR="00CE168E" w:rsidRDefault="00CE168E" w:rsidP="00C96540">
      <w:r>
        <w:t>“Foundation and endowment equity team members have a natural tendency to view concentrated managers as a potential career risk.”</w:t>
      </w:r>
    </w:p>
    <w:p w:rsidR="003F5F0F" w:rsidRDefault="003F5F0F" w:rsidP="00C96540">
      <w:r>
        <w:t>“Concentration alone simply widens the dispersion of outcomes around the mean.”</w:t>
      </w:r>
    </w:p>
    <w:p w:rsidR="003F5F0F" w:rsidRDefault="003F5F0F" w:rsidP="00C96540">
      <w:r>
        <w:t>“The manager must also rid the portfolio of convergent economic exposures that affect multiple positions in the same way.”</w:t>
      </w:r>
    </w:p>
    <w:p w:rsidR="003F5F0F" w:rsidRDefault="00833062" w:rsidP="00C96540">
      <w:r>
        <w:t>“Managers and institutions alike must think beyond the traditional definitions of concentration, where number of positions denotes too little or too much diversification.  Instead, the fundamental end-market exposures of the companies in the portfolio should be understood, and the manager should keep commonalities minimized”</w:t>
      </w:r>
    </w:p>
    <w:p w:rsidR="00C82DCA" w:rsidRDefault="00711AD9" w:rsidP="00C96540">
      <w:r>
        <w:t>“By making investment decisions based solely on calculated discounts to appraisal, the manager fails to properly incorporate the qualitative and competitive strength of the business and the capital allocation ability of management.”</w:t>
      </w:r>
    </w:p>
    <w:p w:rsidR="00C82DCA" w:rsidRDefault="00EC70CA" w:rsidP="00C96540">
      <w:r>
        <w:t>“Institutional investors can glean important insights about a manager’s investment process from mistakes that the manager has made.  Mistakes caused by a violation of the manager’s investment process are worrisome, as it may be an indication that the manager is only giving lip service to the process itself.  Skipping steps or emotional overrides indicate a breakdown of investment discipline.”</w:t>
      </w:r>
    </w:p>
    <w:p w:rsidR="000E74BD" w:rsidRDefault="000E74BD" w:rsidP="00C96540">
      <w:r>
        <w:t>“Investment teams at these institutions see many different managers, markets, and asset classes.  They are in a unique position to make judgments about relative values among them.”</w:t>
      </w:r>
    </w:p>
    <w:p w:rsidR="00076CC2" w:rsidRPr="00697020" w:rsidRDefault="00F96EDC" w:rsidP="00C96540">
      <w:r>
        <w:t>Small-cap managers that want to be activist shareholders are likely to meet extreme resistance because small-cap executives are usually owner-operators who have longer time frames and emotional ties to the company.</w:t>
      </w:r>
    </w:p>
    <w:p w:rsidR="00697020" w:rsidRDefault="00697020" w:rsidP="00697020">
      <w:pPr>
        <w:pStyle w:val="Heading1"/>
      </w:pPr>
      <w:r>
        <w:t>Small-Cap Manager Organization</w:t>
      </w:r>
    </w:p>
    <w:p w:rsidR="00697020" w:rsidRDefault="00C90210" w:rsidP="00697020">
      <w:r>
        <w:t>“Investing talent can often remain hidden (and uncompensated), as people with a knack for above-average performance may lack the wherewithal to make themselves known to the institutional community.”</w:t>
      </w:r>
    </w:p>
    <w:p w:rsidR="00C90210" w:rsidRDefault="00475EB7" w:rsidP="00697020">
      <w:r>
        <w:t>Small-cap investment management businesses rely on recurring asset-based fees and performance fees.  Try to profit from both sources, not just one.</w:t>
      </w:r>
    </w:p>
    <w:p w:rsidR="00C90210" w:rsidRDefault="00FC3390" w:rsidP="00697020">
      <w:r>
        <w:t>“Institutions almost exclusively allocate funding to firms above their breakeven point for obvious reasons.  When an institutional public-equity team makes a recommendation to fund an emerging manager, reputational capital is at stake.  Tolerance is close to zero for taking on career risk.”</w:t>
      </w:r>
    </w:p>
    <w:p w:rsidR="00FC3390" w:rsidRDefault="00BA30CC" w:rsidP="00697020">
      <w:r>
        <w:lastRenderedPageBreak/>
        <w:t xml:space="preserve">Commingled funds have the advantage of an asset based fee and a performance based fee if performance is good.  Private hedge funds don’t have as many regulatory pressures or constraints as other structures, but it requires more examination from investors.  They are usually structured as a private partnership or LLC with a separate company making the investment decisions.  Prime brokers are the key to a </w:t>
      </w:r>
      <w:proofErr w:type="gramStart"/>
      <w:r>
        <w:t>fund,</w:t>
      </w:r>
      <w:proofErr w:type="gramEnd"/>
      <w:r>
        <w:t xml:space="preserve"> they take custody of assets and provide security clearing.  </w:t>
      </w:r>
      <w:r w:rsidR="00BE5636">
        <w:t>They can also provide back office support.  Hedge funds can’t really advertise, so it is extremely hard to raise assets.</w:t>
      </w:r>
    </w:p>
    <w:p w:rsidR="00FC3390" w:rsidRDefault="00BE5636" w:rsidP="00697020">
      <w:r>
        <w:t>Opening a mutual fund is extremely expensive because of the regulatory burden.  “It is also the structure least likely to produce profitability in the short term for the start-up investment manager.”</w:t>
      </w:r>
    </w:p>
    <w:p w:rsidR="00C90210" w:rsidRDefault="00BE5636" w:rsidP="00697020">
      <w:r>
        <w:t xml:space="preserve">“In the zero-sum game of investing, fee minimization is one of the easiest advantages for an institution to achieve, yet it is often ignored in favor </w:t>
      </w:r>
      <w:proofErr w:type="spellStart"/>
      <w:r>
        <w:t>o</w:t>
      </w:r>
      <w:proofErr w:type="spellEnd"/>
      <w:r>
        <w:t xml:space="preserve"> the promise of superior investment talent.”</w:t>
      </w:r>
    </w:p>
    <w:p w:rsidR="00C90210" w:rsidRDefault="00BE5636" w:rsidP="00697020">
      <w:r>
        <w:t>RIAs choosing to use separate accounts can advertise.  Separate accounts allow customization and minimize the impact of flows on each client.</w:t>
      </w:r>
    </w:p>
    <w:p w:rsidR="00BE5636" w:rsidRDefault="00313E3B" w:rsidP="00697020">
      <w:r>
        <w:t>When choosing between a comingled account and separate account structure, “the problem for the manager is that a wide disparity in economics for identical portfolios creates an incentive to prefer one client or set of clients over another.”</w:t>
      </w:r>
      <w:r w:rsidR="004610E2">
        <w:t xml:space="preserve">  Maybe before deciding, ask potential clients their preference.</w:t>
      </w:r>
    </w:p>
    <w:p w:rsidR="004610E2" w:rsidRDefault="004610E2" w:rsidP="00697020">
      <w:r>
        <w:t>Firm operations need to be the first step after deciding a structure type.  Prime brokers or third-party accounting firms can handle the back-office work.</w:t>
      </w:r>
    </w:p>
    <w:p w:rsidR="005D3C26" w:rsidRDefault="00A729D4" w:rsidP="00697020">
      <w:r>
        <w:t>“Performance computation must necessarily be done by the manager because custodians are indifferent about cash inflows and outflows from managed accounts.”</w:t>
      </w:r>
    </w:p>
    <w:p w:rsidR="00046C4E" w:rsidRDefault="00046C4E" w:rsidP="00697020">
      <w:r>
        <w:t>Time-weighted, geometrically linked is the best performance calculation.</w:t>
      </w:r>
    </w:p>
    <w:p w:rsidR="00BE5636" w:rsidRDefault="009E1DC0" w:rsidP="00697020">
      <w:r>
        <w:t>“A truly exceptional compliance program attempts to achieve the intent of investment regulation.”</w:t>
      </w:r>
    </w:p>
    <w:p w:rsidR="009E1DC0" w:rsidRDefault="00DC56C3" w:rsidP="00697020">
      <w:r>
        <w:t>“It is impossible to have a good compliance program that is effective with bad people, but it is possible to have a bad compliance program with good people.”</w:t>
      </w:r>
    </w:p>
    <w:p w:rsidR="009E1DC0" w:rsidRDefault="00A60A3C" w:rsidP="00697020">
      <w:r>
        <w:t>“Institutional due diligence should focus on the processes and procedures that the manager has in place to deal with trade errors, sot dollars, performance presentation, and other areas of compliance.”</w:t>
      </w:r>
    </w:p>
    <w:p w:rsidR="009E1DC0" w:rsidRDefault="00CE25F0" w:rsidP="00697020">
      <w:r>
        <w:t>“Focus on building a solid reputation among top institutions.”</w:t>
      </w:r>
    </w:p>
    <w:p w:rsidR="00CE25F0" w:rsidRDefault="00CE25F0" w:rsidP="00697020">
      <w:r>
        <w:t>“Many managers have above-average performance track records, but few act contrary to their own economic self-interest to further client objectives.  New managers can do this through a reduction of fees and a cap on strategy assets.  They reinforce their reputation by turning down new capital when investment ideas become scarce and by returning capital if asset growth begins to hamper investment performance.”</w:t>
      </w:r>
    </w:p>
    <w:p w:rsidR="00CE25F0" w:rsidRDefault="005A030A" w:rsidP="00697020">
      <w:r>
        <w:t xml:space="preserve">“The success or failure of any investment management firm depends entirely on its people.  All members of the team, regardless of job description, must be of impeccable character and adhere to </w:t>
      </w:r>
      <w:r>
        <w:lastRenderedPageBreak/>
        <w:t>the highest ethical standards.  The personal interests of the employees must always be subservient to the firm’s interests, which in turn should always come after the interests of clients.”</w:t>
      </w:r>
    </w:p>
    <w:p w:rsidR="005A030A" w:rsidRDefault="00506A1B" w:rsidP="00697020">
      <w:r>
        <w:t>“It seems relatively harmless for trading staff to accept a lunch, gift, or golf outing from sell-side firms seeking commission dollars, but the implicit reciprocity that comes with these perks is an almost irresistible psychological pull.”</w:t>
      </w:r>
    </w:p>
    <w:p w:rsidR="00506A1B" w:rsidRDefault="00506A1B" w:rsidP="00697020">
      <w:r>
        <w:t>Successful traders “must be able to listen and understand the directions of the portfolio managers beyond simple market direction…they have some competitive fight in them.”</w:t>
      </w:r>
    </w:p>
    <w:p w:rsidR="00C90210" w:rsidRDefault="00506A1B" w:rsidP="00697020">
      <w:r>
        <w:t>Dunning-Kruger effect: a person’s own inexperience prevents recognition of that inexperience.</w:t>
      </w:r>
    </w:p>
    <w:p w:rsidR="00506A1B" w:rsidRDefault="00BF2EC9" w:rsidP="00697020">
      <w:r>
        <w:t>“An important trait of a good analyst is being able to define the limits of understanding.  This self-awareness comes only with experience.  Often an analyst without this ability genuinely professes an extensive understanding of a specific company or industry.  But in reality, this knowledge may be woefully lacking when compared with other analysts.”</w:t>
      </w:r>
    </w:p>
    <w:p w:rsidR="00B66008" w:rsidRDefault="00B66008" w:rsidP="00697020">
      <w:r>
        <w:t>On research analysts wanting to become a portfolio manager…”Compensation may increase drastically for these valued individuals, but most often it is the desire for control that compels them to move on.”</w:t>
      </w:r>
    </w:p>
    <w:p w:rsidR="00B66008" w:rsidRDefault="00455921" w:rsidP="00697020">
      <w:r>
        <w:t>“Many of the factors that determine the success or failure of an investment decision are outside an investment manager’s control</w:t>
      </w:r>
      <w:r w:rsidR="00264F2A">
        <w:t>…good portfolio managers have this concept ingrained in their thinking.  They realize that positive outcomes are sometimes confirmation of a good decision, and sometimes they are not.</w:t>
      </w:r>
      <w:r>
        <w:t>”</w:t>
      </w:r>
    </w:p>
    <w:p w:rsidR="00455921" w:rsidRDefault="00264F2A" w:rsidP="00697020">
      <w:r>
        <w:t>Outsourcing back office tasks is attractive at first, but it becomes very expensive later on.  Internal back office personnel can become a source of competitive advantage.</w:t>
      </w:r>
    </w:p>
    <w:p w:rsidR="00B66008" w:rsidRDefault="00264F2A" w:rsidP="00697020">
      <w:r>
        <w:t>“Humility is necessary because hiring a compliance officer means allowing them free rein to cite people (including top management) for infractions.”</w:t>
      </w:r>
    </w:p>
    <w:p w:rsidR="00264F2A" w:rsidRDefault="00264F2A" w:rsidP="00697020">
      <w:r>
        <w:t>“The objective is to get information to these potential clients and then patiently wait for the timing of allocations to prompt requests for proposals or outbound searches that fit the manager’s profile.”</w:t>
      </w:r>
    </w:p>
    <w:p w:rsidR="00697020" w:rsidRDefault="00697020" w:rsidP="00697020">
      <w:pPr>
        <w:pStyle w:val="Heading1"/>
      </w:pPr>
      <w:r>
        <w:t>The Fund-Raising Process</w:t>
      </w:r>
    </w:p>
    <w:p w:rsidR="00697020" w:rsidRDefault="009B53EE" w:rsidP="00697020">
      <w:r>
        <w:t>“Communicating to clients that a fund or strategy will be capped at a certain asset level can heighten the institutional impulse to act.  This selling scarcity approach is a gambit that had worked well for managers before the market decline of 2008.”</w:t>
      </w:r>
    </w:p>
    <w:p w:rsidR="009B53EE" w:rsidRDefault="00805DF7" w:rsidP="00697020">
      <w:r>
        <w:t>“Clients have a high risk tolerance until they start to lose money.”</w:t>
      </w:r>
    </w:p>
    <w:p w:rsidR="00697020" w:rsidRDefault="00697020" w:rsidP="00697020">
      <w:pPr>
        <w:pStyle w:val="Heading1"/>
      </w:pPr>
      <w:r>
        <w:t>Fees, Agency Issues, and other Performance Drags</w:t>
      </w:r>
    </w:p>
    <w:p w:rsidR="00697020" w:rsidRDefault="0044795F" w:rsidP="00697020">
      <w:r>
        <w:t>Veblen effect: a manager’s perceived value to institutional prospects is signaled through fee structure.</w:t>
      </w:r>
    </w:p>
    <w:p w:rsidR="0044795F" w:rsidRDefault="0044795F" w:rsidP="00697020">
      <w:r>
        <w:t>Trading costs are hard to quantify, but they exist directly and indirectly.</w:t>
      </w:r>
    </w:p>
    <w:p w:rsidR="0044795F" w:rsidRDefault="0044795F" w:rsidP="00697020">
      <w:r>
        <w:lastRenderedPageBreak/>
        <w:t>On multiple track records…”Successful ones are kept and marketed, and unsuccessful ones are quietly dropped.  Unsuspecting institutions are often duped into investment without realizing that a strategy’s very existence is the result of good fortune  institutional due diligence teams should be aware of this trick, and the composite track records of separate account managers should be viewed with a healthy degree of skepticis</w:t>
      </w:r>
      <w:r w:rsidR="001F5E37">
        <w:t>m</w:t>
      </w:r>
      <w:r>
        <w:t>.”</w:t>
      </w:r>
    </w:p>
    <w:p w:rsidR="00697020" w:rsidRDefault="00697020" w:rsidP="00697020">
      <w:pPr>
        <w:pStyle w:val="Heading1"/>
      </w:pPr>
      <w:r>
        <w:t>Small-Cap Managers and the Endowment Model</w:t>
      </w:r>
    </w:p>
    <w:p w:rsidR="00697020" w:rsidRDefault="00A11AEB" w:rsidP="00697020">
      <w:r>
        <w:t>On finding an edge, “a manager’s internal justification…often has to do with time horizon…we are long-term investors.”</w:t>
      </w:r>
    </w:p>
    <w:p w:rsidR="00A11AEB" w:rsidRDefault="00762642" w:rsidP="00697020">
      <w:r>
        <w:t>How do institutions differentiate themselves?  Emerging manager programs?</w:t>
      </w:r>
    </w:p>
    <w:p w:rsidR="00762642" w:rsidRDefault="00C76DEB" w:rsidP="00697020">
      <w:r>
        <w:t xml:space="preserve">Emerging managers have an advantage because their assets are small.  </w:t>
      </w:r>
    </w:p>
    <w:p w:rsidR="00C76DEB" w:rsidRDefault="00C76DEB" w:rsidP="00697020">
      <w:r>
        <w:t>“Economic rewards are the most obvious incentives that keep a manager working.  But an ever-growing paycheck cannot be the only motivation.  Rewards must also include the thrill of the treasure hunt, the satiation of business curiosity, the satisfaction derived from building a business and most important, and the fulfillment that comes from elevating the financial resources of clients.”</w:t>
      </w:r>
    </w:p>
    <w:p w:rsidR="00697020" w:rsidRDefault="00697020" w:rsidP="00697020">
      <w:pPr>
        <w:pStyle w:val="Heading1"/>
      </w:pPr>
      <w:r>
        <w:t>Evaluating Small-Cap Managers</w:t>
      </w:r>
    </w:p>
    <w:p w:rsidR="00697020" w:rsidRDefault="002F1DEA" w:rsidP="00697020">
      <w:r>
        <w:t>“Institutions should do a comprehensive background check on the firm’s primary decision makers.  This should include not only the standard employment-related checks for criminal activity and other human resources red flags but also discussions with previous work associates and employers.  Scuttlebutt from industry contacts can assist in building a profile of the management firm’s principals.”</w:t>
      </w:r>
    </w:p>
    <w:p w:rsidR="00CF262C" w:rsidRDefault="00A133BA" w:rsidP="00697020">
      <w:r>
        <w:t>“Adhering to convention is often irrational from an investment standpoint, but it is perfectly rational when viewed through the prism of career risk.”</w:t>
      </w:r>
    </w:p>
    <w:p w:rsidR="00A133BA" w:rsidRDefault="00A133BA" w:rsidP="00697020">
      <w:r>
        <w:t>“Social proof is a powerful psychological force that makes being a contrarian extraordinarily difficult in the investment industry.”</w:t>
      </w:r>
    </w:p>
    <w:p w:rsidR="00A133BA" w:rsidRDefault="00A133BA" w:rsidP="00697020">
      <w:r>
        <w:t>“Competitive differentiation and repeatability should be an emphasis at each step in the analysis.  The identification of a robust process that exhibits a repeatable edge is the goal.”</w:t>
      </w:r>
    </w:p>
    <w:p w:rsidR="00A133BA" w:rsidRDefault="00F40143" w:rsidP="00697020">
      <w:r>
        <w:t>“Those without a high degree of confidence in their manager due diligence capabilities have followed a logical path that minimizes career risk for the individuals making manager allocation decisions.  Their desire to achieve above-average performance was far exceeded by their fear of drastically underperforming.”</w:t>
      </w:r>
    </w:p>
    <w:p w:rsidR="00F40143" w:rsidRDefault="00153738" w:rsidP="00697020">
      <w:r>
        <w:t>“The number of positions within the portfolio tells an institution little about its level of diversification.”</w:t>
      </w:r>
    </w:p>
    <w:p w:rsidR="002642F7" w:rsidRDefault="002642F7" w:rsidP="00697020">
      <w:r>
        <w:t xml:space="preserve">“For the mathematical purist, cross-correlations of stock price history and the sensitivity of prices to moves in the general market play a role in constructing an optimal portfolio.  But for the </w:t>
      </w:r>
      <w:r>
        <w:lastRenderedPageBreak/>
        <w:t>fundamental investor relying on the premise that all businesses are different in their economics and value creation, stock prices are simply indications of opportunity.  The risk is not in holding too few businesses; the risk is either in holding the wrong businesses or in holding too many businesses”</w:t>
      </w:r>
    </w:p>
    <w:p w:rsidR="00CA1071" w:rsidRDefault="00CA1071" w:rsidP="00697020">
      <w:r>
        <w:t>“Concentration allows deeper research and is often indicative of an edge.  With fewer positions to monitor, a manager has more time to examine and digest material that affects portfolio companies.”</w:t>
      </w:r>
    </w:p>
    <w:p w:rsidR="00CA1071" w:rsidRDefault="00913443" w:rsidP="00697020">
      <w:r>
        <w:t>“As the manager grows and as markets change, the source of a managers edge may also evolve.”</w:t>
      </w:r>
    </w:p>
    <w:p w:rsidR="00697020" w:rsidRDefault="00697020" w:rsidP="00697020">
      <w:pPr>
        <w:pStyle w:val="Heading1"/>
      </w:pPr>
      <w:r>
        <w:t>Final Thoughts</w:t>
      </w:r>
    </w:p>
    <w:p w:rsidR="00697020" w:rsidRPr="00697020" w:rsidRDefault="00B4757D" w:rsidP="00697020">
      <w:r>
        <w:t xml:space="preserve">“Concrete actions, like capping assets and forgoing the use of soft dollars, reveal more about a </w:t>
      </w:r>
      <w:r w:rsidR="000C6A26">
        <w:t>firm’s</w:t>
      </w:r>
      <w:r>
        <w:t xml:space="preserve"> character to others in the industry than slick marketing biographies disseminated in the due diligence process.”</w:t>
      </w:r>
    </w:p>
    <w:sectPr w:rsidR="00697020" w:rsidRPr="00697020">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6C2A" w:rsidRDefault="005C6C2A" w:rsidP="003D101B">
      <w:pPr>
        <w:spacing w:after="0" w:line="240" w:lineRule="auto"/>
      </w:pPr>
      <w:r>
        <w:separator/>
      </w:r>
    </w:p>
  </w:endnote>
  <w:endnote w:type="continuationSeparator" w:id="0">
    <w:p w:rsidR="005C6C2A" w:rsidRDefault="005C6C2A" w:rsidP="003D10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6C2A" w:rsidRDefault="005C6C2A" w:rsidP="003D101B">
      <w:pPr>
        <w:spacing w:after="0" w:line="240" w:lineRule="auto"/>
      </w:pPr>
      <w:r>
        <w:separator/>
      </w:r>
    </w:p>
  </w:footnote>
  <w:footnote w:type="continuationSeparator" w:id="0">
    <w:p w:rsidR="005C6C2A" w:rsidRDefault="005C6C2A" w:rsidP="003D10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01B" w:rsidRDefault="003D101B" w:rsidP="00774D9F">
    <w:pPr>
      <w:pStyle w:val="Header"/>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C6EAD"/>
    <w:multiLevelType w:val="hybridMultilevel"/>
    <w:tmpl w:val="83EC61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7A356A8"/>
    <w:multiLevelType w:val="hybridMultilevel"/>
    <w:tmpl w:val="7B608E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E366A63"/>
    <w:multiLevelType w:val="hybridMultilevel"/>
    <w:tmpl w:val="6204CD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37CA"/>
    <w:rsid w:val="00046C4E"/>
    <w:rsid w:val="00076CC2"/>
    <w:rsid w:val="000C6A26"/>
    <w:rsid w:val="000C7984"/>
    <w:rsid w:val="000E74BD"/>
    <w:rsid w:val="00150FFB"/>
    <w:rsid w:val="00153738"/>
    <w:rsid w:val="001C3ADE"/>
    <w:rsid w:val="001F5E37"/>
    <w:rsid w:val="00206790"/>
    <w:rsid w:val="002642F7"/>
    <w:rsid w:val="00264F2A"/>
    <w:rsid w:val="002671E9"/>
    <w:rsid w:val="002F1DEA"/>
    <w:rsid w:val="00313E3B"/>
    <w:rsid w:val="00350359"/>
    <w:rsid w:val="00353081"/>
    <w:rsid w:val="00355CA3"/>
    <w:rsid w:val="003B7603"/>
    <w:rsid w:val="003D101B"/>
    <w:rsid w:val="003F20DC"/>
    <w:rsid w:val="003F5F0F"/>
    <w:rsid w:val="0044795F"/>
    <w:rsid w:val="00455921"/>
    <w:rsid w:val="004610E2"/>
    <w:rsid w:val="00475EB7"/>
    <w:rsid w:val="00504134"/>
    <w:rsid w:val="00506A1B"/>
    <w:rsid w:val="00512F44"/>
    <w:rsid w:val="005A030A"/>
    <w:rsid w:val="005C6C2A"/>
    <w:rsid w:val="005D3C26"/>
    <w:rsid w:val="005E0991"/>
    <w:rsid w:val="00672644"/>
    <w:rsid w:val="00690756"/>
    <w:rsid w:val="00697020"/>
    <w:rsid w:val="006B5CDF"/>
    <w:rsid w:val="00711AD9"/>
    <w:rsid w:val="00756299"/>
    <w:rsid w:val="00762642"/>
    <w:rsid w:val="00772420"/>
    <w:rsid w:val="00774D9F"/>
    <w:rsid w:val="007E2C49"/>
    <w:rsid w:val="00805DF7"/>
    <w:rsid w:val="008237CA"/>
    <w:rsid w:val="00833062"/>
    <w:rsid w:val="00913443"/>
    <w:rsid w:val="0091441E"/>
    <w:rsid w:val="00983FC8"/>
    <w:rsid w:val="009B0557"/>
    <w:rsid w:val="009B53EE"/>
    <w:rsid w:val="009D1FB0"/>
    <w:rsid w:val="009E1DC0"/>
    <w:rsid w:val="00A11AEB"/>
    <w:rsid w:val="00A133BA"/>
    <w:rsid w:val="00A60A3C"/>
    <w:rsid w:val="00A729D4"/>
    <w:rsid w:val="00B400DC"/>
    <w:rsid w:val="00B4757D"/>
    <w:rsid w:val="00B66008"/>
    <w:rsid w:val="00BA30CC"/>
    <w:rsid w:val="00BD5FA9"/>
    <w:rsid w:val="00BE5636"/>
    <w:rsid w:val="00BF2EC9"/>
    <w:rsid w:val="00C1423C"/>
    <w:rsid w:val="00C22B97"/>
    <w:rsid w:val="00C76DEB"/>
    <w:rsid w:val="00C82DCA"/>
    <w:rsid w:val="00C90210"/>
    <w:rsid w:val="00C96540"/>
    <w:rsid w:val="00CA1071"/>
    <w:rsid w:val="00CE168E"/>
    <w:rsid w:val="00CE25F0"/>
    <w:rsid w:val="00CF262C"/>
    <w:rsid w:val="00DC56C3"/>
    <w:rsid w:val="00DC5B5F"/>
    <w:rsid w:val="00EC6A13"/>
    <w:rsid w:val="00EC70CA"/>
    <w:rsid w:val="00F40143"/>
    <w:rsid w:val="00F96EDC"/>
    <w:rsid w:val="00FC3390"/>
    <w:rsid w:val="00FE5A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ajorEastAsia" w:hAnsiTheme="majorHAnsi" w:cstheme="majorBidi"/>
        <w:sz w:val="22"/>
        <w:szCs w:val="22"/>
        <w:lang w:val="en-US" w:eastAsia="en-US" w:bidi="ar-SA"/>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37CA"/>
  </w:style>
  <w:style w:type="paragraph" w:styleId="Heading1">
    <w:name w:val="heading 1"/>
    <w:basedOn w:val="Normal"/>
    <w:next w:val="Normal"/>
    <w:link w:val="Heading1Char"/>
    <w:uiPriority w:val="9"/>
    <w:qFormat/>
    <w:rsid w:val="00C22B97"/>
    <w:pPr>
      <w:pBdr>
        <w:bottom w:val="thinThickSmallGap" w:sz="12" w:space="1" w:color="943634" w:themeColor="accent2" w:themeShade="BF"/>
      </w:pBdr>
      <w:spacing w:before="400"/>
      <w:outlineLvl w:val="0"/>
    </w:pPr>
    <w:rPr>
      <w:caps/>
      <w:color w:val="632423" w:themeColor="accent2" w:themeShade="80"/>
      <w:spacing w:val="20"/>
      <w:sz w:val="28"/>
      <w:szCs w:val="28"/>
    </w:rPr>
  </w:style>
  <w:style w:type="paragraph" w:styleId="Heading2">
    <w:name w:val="heading 2"/>
    <w:basedOn w:val="Normal"/>
    <w:next w:val="Normal"/>
    <w:link w:val="Heading2Char"/>
    <w:uiPriority w:val="9"/>
    <w:semiHidden/>
    <w:unhideWhenUsed/>
    <w:qFormat/>
    <w:rsid w:val="008237CA"/>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Heading3">
    <w:name w:val="heading 3"/>
    <w:basedOn w:val="Normal"/>
    <w:next w:val="Normal"/>
    <w:link w:val="Heading3Char"/>
    <w:uiPriority w:val="9"/>
    <w:semiHidden/>
    <w:unhideWhenUsed/>
    <w:qFormat/>
    <w:rsid w:val="008237CA"/>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Heading4">
    <w:name w:val="heading 4"/>
    <w:basedOn w:val="Normal"/>
    <w:next w:val="Normal"/>
    <w:link w:val="Heading4Char"/>
    <w:uiPriority w:val="9"/>
    <w:semiHidden/>
    <w:unhideWhenUsed/>
    <w:qFormat/>
    <w:rsid w:val="008237CA"/>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semiHidden/>
    <w:unhideWhenUsed/>
    <w:qFormat/>
    <w:rsid w:val="008237CA"/>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semiHidden/>
    <w:unhideWhenUsed/>
    <w:qFormat/>
    <w:rsid w:val="008237CA"/>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semiHidden/>
    <w:unhideWhenUsed/>
    <w:qFormat/>
    <w:rsid w:val="008237CA"/>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semiHidden/>
    <w:unhideWhenUsed/>
    <w:qFormat/>
    <w:rsid w:val="008237CA"/>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8237CA"/>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237CA"/>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8237CA"/>
    <w:rPr>
      <w:caps/>
      <w:color w:val="632423" w:themeColor="accent2" w:themeShade="80"/>
      <w:spacing w:val="50"/>
      <w:sz w:val="44"/>
      <w:szCs w:val="44"/>
    </w:rPr>
  </w:style>
  <w:style w:type="character" w:customStyle="1" w:styleId="Heading1Char">
    <w:name w:val="Heading 1 Char"/>
    <w:basedOn w:val="DefaultParagraphFont"/>
    <w:link w:val="Heading1"/>
    <w:uiPriority w:val="9"/>
    <w:rsid w:val="00C22B97"/>
    <w:rPr>
      <w:caps/>
      <w:color w:val="632423" w:themeColor="accent2" w:themeShade="80"/>
      <w:spacing w:val="20"/>
      <w:sz w:val="28"/>
      <w:szCs w:val="28"/>
    </w:rPr>
  </w:style>
  <w:style w:type="character" w:customStyle="1" w:styleId="Heading2Char">
    <w:name w:val="Heading 2 Char"/>
    <w:basedOn w:val="DefaultParagraphFont"/>
    <w:link w:val="Heading2"/>
    <w:uiPriority w:val="9"/>
    <w:semiHidden/>
    <w:rsid w:val="008237CA"/>
    <w:rPr>
      <w:caps/>
      <w:color w:val="632423" w:themeColor="accent2" w:themeShade="80"/>
      <w:spacing w:val="15"/>
      <w:sz w:val="24"/>
      <w:szCs w:val="24"/>
    </w:rPr>
  </w:style>
  <w:style w:type="character" w:customStyle="1" w:styleId="Heading3Char">
    <w:name w:val="Heading 3 Char"/>
    <w:basedOn w:val="DefaultParagraphFont"/>
    <w:link w:val="Heading3"/>
    <w:uiPriority w:val="9"/>
    <w:semiHidden/>
    <w:rsid w:val="008237CA"/>
    <w:rPr>
      <w:caps/>
      <w:color w:val="622423" w:themeColor="accent2" w:themeShade="7F"/>
      <w:sz w:val="24"/>
      <w:szCs w:val="24"/>
    </w:rPr>
  </w:style>
  <w:style w:type="character" w:customStyle="1" w:styleId="Heading4Char">
    <w:name w:val="Heading 4 Char"/>
    <w:basedOn w:val="DefaultParagraphFont"/>
    <w:link w:val="Heading4"/>
    <w:uiPriority w:val="9"/>
    <w:semiHidden/>
    <w:rsid w:val="008237CA"/>
    <w:rPr>
      <w:caps/>
      <w:color w:val="622423" w:themeColor="accent2" w:themeShade="7F"/>
      <w:spacing w:val="10"/>
    </w:rPr>
  </w:style>
  <w:style w:type="character" w:customStyle="1" w:styleId="Heading5Char">
    <w:name w:val="Heading 5 Char"/>
    <w:basedOn w:val="DefaultParagraphFont"/>
    <w:link w:val="Heading5"/>
    <w:uiPriority w:val="9"/>
    <w:semiHidden/>
    <w:rsid w:val="008237CA"/>
    <w:rPr>
      <w:caps/>
      <w:color w:val="622423" w:themeColor="accent2" w:themeShade="7F"/>
      <w:spacing w:val="10"/>
    </w:rPr>
  </w:style>
  <w:style w:type="character" w:customStyle="1" w:styleId="Heading6Char">
    <w:name w:val="Heading 6 Char"/>
    <w:basedOn w:val="DefaultParagraphFont"/>
    <w:link w:val="Heading6"/>
    <w:uiPriority w:val="9"/>
    <w:semiHidden/>
    <w:rsid w:val="008237CA"/>
    <w:rPr>
      <w:caps/>
      <w:color w:val="943634" w:themeColor="accent2" w:themeShade="BF"/>
      <w:spacing w:val="10"/>
    </w:rPr>
  </w:style>
  <w:style w:type="character" w:customStyle="1" w:styleId="Heading7Char">
    <w:name w:val="Heading 7 Char"/>
    <w:basedOn w:val="DefaultParagraphFont"/>
    <w:link w:val="Heading7"/>
    <w:uiPriority w:val="9"/>
    <w:semiHidden/>
    <w:rsid w:val="008237CA"/>
    <w:rPr>
      <w:i/>
      <w:iCs/>
      <w:caps/>
      <w:color w:val="943634" w:themeColor="accent2" w:themeShade="BF"/>
      <w:spacing w:val="10"/>
    </w:rPr>
  </w:style>
  <w:style w:type="character" w:customStyle="1" w:styleId="Heading8Char">
    <w:name w:val="Heading 8 Char"/>
    <w:basedOn w:val="DefaultParagraphFont"/>
    <w:link w:val="Heading8"/>
    <w:uiPriority w:val="9"/>
    <w:semiHidden/>
    <w:rsid w:val="008237CA"/>
    <w:rPr>
      <w:caps/>
      <w:spacing w:val="10"/>
      <w:sz w:val="20"/>
      <w:szCs w:val="20"/>
    </w:rPr>
  </w:style>
  <w:style w:type="character" w:customStyle="1" w:styleId="Heading9Char">
    <w:name w:val="Heading 9 Char"/>
    <w:basedOn w:val="DefaultParagraphFont"/>
    <w:link w:val="Heading9"/>
    <w:uiPriority w:val="9"/>
    <w:semiHidden/>
    <w:rsid w:val="008237CA"/>
    <w:rPr>
      <w:i/>
      <w:iCs/>
      <w:caps/>
      <w:spacing w:val="10"/>
      <w:sz w:val="20"/>
      <w:szCs w:val="20"/>
    </w:rPr>
  </w:style>
  <w:style w:type="paragraph" w:styleId="Caption">
    <w:name w:val="caption"/>
    <w:basedOn w:val="Normal"/>
    <w:next w:val="Normal"/>
    <w:uiPriority w:val="35"/>
    <w:semiHidden/>
    <w:unhideWhenUsed/>
    <w:qFormat/>
    <w:rsid w:val="008237CA"/>
    <w:rPr>
      <w:caps/>
      <w:spacing w:val="10"/>
      <w:sz w:val="18"/>
      <w:szCs w:val="18"/>
    </w:rPr>
  </w:style>
  <w:style w:type="paragraph" w:styleId="Subtitle">
    <w:name w:val="Subtitle"/>
    <w:basedOn w:val="Normal"/>
    <w:next w:val="Normal"/>
    <w:link w:val="SubtitleChar"/>
    <w:uiPriority w:val="11"/>
    <w:qFormat/>
    <w:rsid w:val="008237CA"/>
    <w:pPr>
      <w:spacing w:after="560" w:line="240" w:lineRule="auto"/>
      <w:jc w:val="center"/>
    </w:pPr>
    <w:rPr>
      <w:caps/>
      <w:spacing w:val="20"/>
      <w:sz w:val="18"/>
      <w:szCs w:val="18"/>
    </w:rPr>
  </w:style>
  <w:style w:type="character" w:customStyle="1" w:styleId="SubtitleChar">
    <w:name w:val="Subtitle Char"/>
    <w:basedOn w:val="DefaultParagraphFont"/>
    <w:link w:val="Subtitle"/>
    <w:uiPriority w:val="11"/>
    <w:rsid w:val="008237CA"/>
    <w:rPr>
      <w:caps/>
      <w:spacing w:val="20"/>
      <w:sz w:val="18"/>
      <w:szCs w:val="18"/>
    </w:rPr>
  </w:style>
  <w:style w:type="character" w:styleId="Strong">
    <w:name w:val="Strong"/>
    <w:uiPriority w:val="22"/>
    <w:qFormat/>
    <w:rsid w:val="008237CA"/>
    <w:rPr>
      <w:b/>
      <w:bCs/>
      <w:color w:val="943634" w:themeColor="accent2" w:themeShade="BF"/>
      <w:spacing w:val="5"/>
    </w:rPr>
  </w:style>
  <w:style w:type="character" w:styleId="Emphasis">
    <w:name w:val="Emphasis"/>
    <w:uiPriority w:val="20"/>
    <w:qFormat/>
    <w:rsid w:val="008237CA"/>
    <w:rPr>
      <w:caps/>
      <w:spacing w:val="5"/>
      <w:sz w:val="20"/>
      <w:szCs w:val="20"/>
    </w:rPr>
  </w:style>
  <w:style w:type="paragraph" w:styleId="NoSpacing">
    <w:name w:val="No Spacing"/>
    <w:basedOn w:val="Normal"/>
    <w:link w:val="NoSpacingChar"/>
    <w:uiPriority w:val="1"/>
    <w:qFormat/>
    <w:rsid w:val="008237CA"/>
    <w:pPr>
      <w:spacing w:after="0" w:line="240" w:lineRule="auto"/>
    </w:pPr>
  </w:style>
  <w:style w:type="character" w:customStyle="1" w:styleId="NoSpacingChar">
    <w:name w:val="No Spacing Char"/>
    <w:basedOn w:val="DefaultParagraphFont"/>
    <w:link w:val="NoSpacing"/>
    <w:uiPriority w:val="1"/>
    <w:rsid w:val="008237CA"/>
  </w:style>
  <w:style w:type="paragraph" w:styleId="ListParagraph">
    <w:name w:val="List Paragraph"/>
    <w:basedOn w:val="Normal"/>
    <w:uiPriority w:val="34"/>
    <w:qFormat/>
    <w:rsid w:val="008237CA"/>
    <w:pPr>
      <w:ind w:left="720"/>
      <w:contextualSpacing/>
    </w:pPr>
  </w:style>
  <w:style w:type="paragraph" w:styleId="Quote">
    <w:name w:val="Quote"/>
    <w:basedOn w:val="Normal"/>
    <w:next w:val="Normal"/>
    <w:link w:val="QuoteChar"/>
    <w:uiPriority w:val="29"/>
    <w:qFormat/>
    <w:rsid w:val="008237CA"/>
    <w:rPr>
      <w:i/>
      <w:iCs/>
    </w:rPr>
  </w:style>
  <w:style w:type="character" w:customStyle="1" w:styleId="QuoteChar">
    <w:name w:val="Quote Char"/>
    <w:basedOn w:val="DefaultParagraphFont"/>
    <w:link w:val="Quote"/>
    <w:uiPriority w:val="29"/>
    <w:rsid w:val="008237CA"/>
    <w:rPr>
      <w:i/>
      <w:iCs/>
    </w:rPr>
  </w:style>
  <w:style w:type="paragraph" w:styleId="IntenseQuote">
    <w:name w:val="Intense Quote"/>
    <w:basedOn w:val="Normal"/>
    <w:next w:val="Normal"/>
    <w:link w:val="IntenseQuoteChar"/>
    <w:uiPriority w:val="30"/>
    <w:qFormat/>
    <w:rsid w:val="008237CA"/>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IntenseQuoteChar">
    <w:name w:val="Intense Quote Char"/>
    <w:basedOn w:val="DefaultParagraphFont"/>
    <w:link w:val="IntenseQuote"/>
    <w:uiPriority w:val="30"/>
    <w:rsid w:val="008237CA"/>
    <w:rPr>
      <w:caps/>
      <w:color w:val="622423" w:themeColor="accent2" w:themeShade="7F"/>
      <w:spacing w:val="5"/>
      <w:sz w:val="20"/>
      <w:szCs w:val="20"/>
    </w:rPr>
  </w:style>
  <w:style w:type="character" w:styleId="SubtleEmphasis">
    <w:name w:val="Subtle Emphasis"/>
    <w:uiPriority w:val="19"/>
    <w:qFormat/>
    <w:rsid w:val="008237CA"/>
    <w:rPr>
      <w:i/>
      <w:iCs/>
    </w:rPr>
  </w:style>
  <w:style w:type="character" w:styleId="IntenseEmphasis">
    <w:name w:val="Intense Emphasis"/>
    <w:uiPriority w:val="21"/>
    <w:qFormat/>
    <w:rsid w:val="008237CA"/>
    <w:rPr>
      <w:i/>
      <w:iCs/>
      <w:caps/>
      <w:spacing w:val="10"/>
      <w:sz w:val="20"/>
      <w:szCs w:val="20"/>
    </w:rPr>
  </w:style>
  <w:style w:type="character" w:styleId="SubtleReference">
    <w:name w:val="Subtle Reference"/>
    <w:basedOn w:val="DefaultParagraphFont"/>
    <w:uiPriority w:val="31"/>
    <w:qFormat/>
    <w:rsid w:val="008237CA"/>
    <w:rPr>
      <w:rFonts w:asciiTheme="minorHAnsi" w:eastAsiaTheme="minorEastAsia" w:hAnsiTheme="minorHAnsi" w:cstheme="minorBidi"/>
      <w:i/>
      <w:iCs/>
      <w:color w:val="622423" w:themeColor="accent2" w:themeShade="7F"/>
    </w:rPr>
  </w:style>
  <w:style w:type="character" w:styleId="IntenseReference">
    <w:name w:val="Intense Reference"/>
    <w:uiPriority w:val="32"/>
    <w:qFormat/>
    <w:rsid w:val="008237CA"/>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8237CA"/>
    <w:rPr>
      <w:caps/>
      <w:color w:val="622423" w:themeColor="accent2" w:themeShade="7F"/>
      <w:spacing w:val="5"/>
      <w:u w:color="622423" w:themeColor="accent2" w:themeShade="7F"/>
    </w:rPr>
  </w:style>
  <w:style w:type="paragraph" w:styleId="TOCHeading">
    <w:name w:val="TOC Heading"/>
    <w:basedOn w:val="Heading1"/>
    <w:next w:val="Normal"/>
    <w:uiPriority w:val="39"/>
    <w:semiHidden/>
    <w:unhideWhenUsed/>
    <w:qFormat/>
    <w:rsid w:val="008237CA"/>
    <w:pPr>
      <w:outlineLvl w:val="9"/>
    </w:pPr>
    <w:rPr>
      <w:lang w:bidi="en-US"/>
    </w:rPr>
  </w:style>
  <w:style w:type="paragraph" w:styleId="Header">
    <w:name w:val="header"/>
    <w:basedOn w:val="Normal"/>
    <w:link w:val="HeaderChar"/>
    <w:uiPriority w:val="99"/>
    <w:unhideWhenUsed/>
    <w:rsid w:val="003D10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101B"/>
  </w:style>
  <w:style w:type="paragraph" w:styleId="Footer">
    <w:name w:val="footer"/>
    <w:basedOn w:val="Normal"/>
    <w:link w:val="FooterChar"/>
    <w:uiPriority w:val="99"/>
    <w:unhideWhenUsed/>
    <w:rsid w:val="003D10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101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ajorEastAsia" w:hAnsiTheme="majorHAnsi" w:cstheme="majorBidi"/>
        <w:sz w:val="22"/>
        <w:szCs w:val="22"/>
        <w:lang w:val="en-US" w:eastAsia="en-US" w:bidi="ar-SA"/>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37CA"/>
  </w:style>
  <w:style w:type="paragraph" w:styleId="Heading1">
    <w:name w:val="heading 1"/>
    <w:basedOn w:val="Normal"/>
    <w:next w:val="Normal"/>
    <w:link w:val="Heading1Char"/>
    <w:uiPriority w:val="9"/>
    <w:qFormat/>
    <w:rsid w:val="00C22B97"/>
    <w:pPr>
      <w:pBdr>
        <w:bottom w:val="thinThickSmallGap" w:sz="12" w:space="1" w:color="943634" w:themeColor="accent2" w:themeShade="BF"/>
      </w:pBdr>
      <w:spacing w:before="400"/>
      <w:outlineLvl w:val="0"/>
    </w:pPr>
    <w:rPr>
      <w:caps/>
      <w:color w:val="632423" w:themeColor="accent2" w:themeShade="80"/>
      <w:spacing w:val="20"/>
      <w:sz w:val="28"/>
      <w:szCs w:val="28"/>
    </w:rPr>
  </w:style>
  <w:style w:type="paragraph" w:styleId="Heading2">
    <w:name w:val="heading 2"/>
    <w:basedOn w:val="Normal"/>
    <w:next w:val="Normal"/>
    <w:link w:val="Heading2Char"/>
    <w:uiPriority w:val="9"/>
    <w:semiHidden/>
    <w:unhideWhenUsed/>
    <w:qFormat/>
    <w:rsid w:val="008237CA"/>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Heading3">
    <w:name w:val="heading 3"/>
    <w:basedOn w:val="Normal"/>
    <w:next w:val="Normal"/>
    <w:link w:val="Heading3Char"/>
    <w:uiPriority w:val="9"/>
    <w:semiHidden/>
    <w:unhideWhenUsed/>
    <w:qFormat/>
    <w:rsid w:val="008237CA"/>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Heading4">
    <w:name w:val="heading 4"/>
    <w:basedOn w:val="Normal"/>
    <w:next w:val="Normal"/>
    <w:link w:val="Heading4Char"/>
    <w:uiPriority w:val="9"/>
    <w:semiHidden/>
    <w:unhideWhenUsed/>
    <w:qFormat/>
    <w:rsid w:val="008237CA"/>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semiHidden/>
    <w:unhideWhenUsed/>
    <w:qFormat/>
    <w:rsid w:val="008237CA"/>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semiHidden/>
    <w:unhideWhenUsed/>
    <w:qFormat/>
    <w:rsid w:val="008237CA"/>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semiHidden/>
    <w:unhideWhenUsed/>
    <w:qFormat/>
    <w:rsid w:val="008237CA"/>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semiHidden/>
    <w:unhideWhenUsed/>
    <w:qFormat/>
    <w:rsid w:val="008237CA"/>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8237CA"/>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237CA"/>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8237CA"/>
    <w:rPr>
      <w:caps/>
      <w:color w:val="632423" w:themeColor="accent2" w:themeShade="80"/>
      <w:spacing w:val="50"/>
      <w:sz w:val="44"/>
      <w:szCs w:val="44"/>
    </w:rPr>
  </w:style>
  <w:style w:type="character" w:customStyle="1" w:styleId="Heading1Char">
    <w:name w:val="Heading 1 Char"/>
    <w:basedOn w:val="DefaultParagraphFont"/>
    <w:link w:val="Heading1"/>
    <w:uiPriority w:val="9"/>
    <w:rsid w:val="00C22B97"/>
    <w:rPr>
      <w:caps/>
      <w:color w:val="632423" w:themeColor="accent2" w:themeShade="80"/>
      <w:spacing w:val="20"/>
      <w:sz w:val="28"/>
      <w:szCs w:val="28"/>
    </w:rPr>
  </w:style>
  <w:style w:type="character" w:customStyle="1" w:styleId="Heading2Char">
    <w:name w:val="Heading 2 Char"/>
    <w:basedOn w:val="DefaultParagraphFont"/>
    <w:link w:val="Heading2"/>
    <w:uiPriority w:val="9"/>
    <w:semiHidden/>
    <w:rsid w:val="008237CA"/>
    <w:rPr>
      <w:caps/>
      <w:color w:val="632423" w:themeColor="accent2" w:themeShade="80"/>
      <w:spacing w:val="15"/>
      <w:sz w:val="24"/>
      <w:szCs w:val="24"/>
    </w:rPr>
  </w:style>
  <w:style w:type="character" w:customStyle="1" w:styleId="Heading3Char">
    <w:name w:val="Heading 3 Char"/>
    <w:basedOn w:val="DefaultParagraphFont"/>
    <w:link w:val="Heading3"/>
    <w:uiPriority w:val="9"/>
    <w:semiHidden/>
    <w:rsid w:val="008237CA"/>
    <w:rPr>
      <w:caps/>
      <w:color w:val="622423" w:themeColor="accent2" w:themeShade="7F"/>
      <w:sz w:val="24"/>
      <w:szCs w:val="24"/>
    </w:rPr>
  </w:style>
  <w:style w:type="character" w:customStyle="1" w:styleId="Heading4Char">
    <w:name w:val="Heading 4 Char"/>
    <w:basedOn w:val="DefaultParagraphFont"/>
    <w:link w:val="Heading4"/>
    <w:uiPriority w:val="9"/>
    <w:semiHidden/>
    <w:rsid w:val="008237CA"/>
    <w:rPr>
      <w:caps/>
      <w:color w:val="622423" w:themeColor="accent2" w:themeShade="7F"/>
      <w:spacing w:val="10"/>
    </w:rPr>
  </w:style>
  <w:style w:type="character" w:customStyle="1" w:styleId="Heading5Char">
    <w:name w:val="Heading 5 Char"/>
    <w:basedOn w:val="DefaultParagraphFont"/>
    <w:link w:val="Heading5"/>
    <w:uiPriority w:val="9"/>
    <w:semiHidden/>
    <w:rsid w:val="008237CA"/>
    <w:rPr>
      <w:caps/>
      <w:color w:val="622423" w:themeColor="accent2" w:themeShade="7F"/>
      <w:spacing w:val="10"/>
    </w:rPr>
  </w:style>
  <w:style w:type="character" w:customStyle="1" w:styleId="Heading6Char">
    <w:name w:val="Heading 6 Char"/>
    <w:basedOn w:val="DefaultParagraphFont"/>
    <w:link w:val="Heading6"/>
    <w:uiPriority w:val="9"/>
    <w:semiHidden/>
    <w:rsid w:val="008237CA"/>
    <w:rPr>
      <w:caps/>
      <w:color w:val="943634" w:themeColor="accent2" w:themeShade="BF"/>
      <w:spacing w:val="10"/>
    </w:rPr>
  </w:style>
  <w:style w:type="character" w:customStyle="1" w:styleId="Heading7Char">
    <w:name w:val="Heading 7 Char"/>
    <w:basedOn w:val="DefaultParagraphFont"/>
    <w:link w:val="Heading7"/>
    <w:uiPriority w:val="9"/>
    <w:semiHidden/>
    <w:rsid w:val="008237CA"/>
    <w:rPr>
      <w:i/>
      <w:iCs/>
      <w:caps/>
      <w:color w:val="943634" w:themeColor="accent2" w:themeShade="BF"/>
      <w:spacing w:val="10"/>
    </w:rPr>
  </w:style>
  <w:style w:type="character" w:customStyle="1" w:styleId="Heading8Char">
    <w:name w:val="Heading 8 Char"/>
    <w:basedOn w:val="DefaultParagraphFont"/>
    <w:link w:val="Heading8"/>
    <w:uiPriority w:val="9"/>
    <w:semiHidden/>
    <w:rsid w:val="008237CA"/>
    <w:rPr>
      <w:caps/>
      <w:spacing w:val="10"/>
      <w:sz w:val="20"/>
      <w:szCs w:val="20"/>
    </w:rPr>
  </w:style>
  <w:style w:type="character" w:customStyle="1" w:styleId="Heading9Char">
    <w:name w:val="Heading 9 Char"/>
    <w:basedOn w:val="DefaultParagraphFont"/>
    <w:link w:val="Heading9"/>
    <w:uiPriority w:val="9"/>
    <w:semiHidden/>
    <w:rsid w:val="008237CA"/>
    <w:rPr>
      <w:i/>
      <w:iCs/>
      <w:caps/>
      <w:spacing w:val="10"/>
      <w:sz w:val="20"/>
      <w:szCs w:val="20"/>
    </w:rPr>
  </w:style>
  <w:style w:type="paragraph" w:styleId="Caption">
    <w:name w:val="caption"/>
    <w:basedOn w:val="Normal"/>
    <w:next w:val="Normal"/>
    <w:uiPriority w:val="35"/>
    <w:semiHidden/>
    <w:unhideWhenUsed/>
    <w:qFormat/>
    <w:rsid w:val="008237CA"/>
    <w:rPr>
      <w:caps/>
      <w:spacing w:val="10"/>
      <w:sz w:val="18"/>
      <w:szCs w:val="18"/>
    </w:rPr>
  </w:style>
  <w:style w:type="paragraph" w:styleId="Subtitle">
    <w:name w:val="Subtitle"/>
    <w:basedOn w:val="Normal"/>
    <w:next w:val="Normal"/>
    <w:link w:val="SubtitleChar"/>
    <w:uiPriority w:val="11"/>
    <w:qFormat/>
    <w:rsid w:val="008237CA"/>
    <w:pPr>
      <w:spacing w:after="560" w:line="240" w:lineRule="auto"/>
      <w:jc w:val="center"/>
    </w:pPr>
    <w:rPr>
      <w:caps/>
      <w:spacing w:val="20"/>
      <w:sz w:val="18"/>
      <w:szCs w:val="18"/>
    </w:rPr>
  </w:style>
  <w:style w:type="character" w:customStyle="1" w:styleId="SubtitleChar">
    <w:name w:val="Subtitle Char"/>
    <w:basedOn w:val="DefaultParagraphFont"/>
    <w:link w:val="Subtitle"/>
    <w:uiPriority w:val="11"/>
    <w:rsid w:val="008237CA"/>
    <w:rPr>
      <w:caps/>
      <w:spacing w:val="20"/>
      <w:sz w:val="18"/>
      <w:szCs w:val="18"/>
    </w:rPr>
  </w:style>
  <w:style w:type="character" w:styleId="Strong">
    <w:name w:val="Strong"/>
    <w:uiPriority w:val="22"/>
    <w:qFormat/>
    <w:rsid w:val="008237CA"/>
    <w:rPr>
      <w:b/>
      <w:bCs/>
      <w:color w:val="943634" w:themeColor="accent2" w:themeShade="BF"/>
      <w:spacing w:val="5"/>
    </w:rPr>
  </w:style>
  <w:style w:type="character" w:styleId="Emphasis">
    <w:name w:val="Emphasis"/>
    <w:uiPriority w:val="20"/>
    <w:qFormat/>
    <w:rsid w:val="008237CA"/>
    <w:rPr>
      <w:caps/>
      <w:spacing w:val="5"/>
      <w:sz w:val="20"/>
      <w:szCs w:val="20"/>
    </w:rPr>
  </w:style>
  <w:style w:type="paragraph" w:styleId="NoSpacing">
    <w:name w:val="No Spacing"/>
    <w:basedOn w:val="Normal"/>
    <w:link w:val="NoSpacingChar"/>
    <w:uiPriority w:val="1"/>
    <w:qFormat/>
    <w:rsid w:val="008237CA"/>
    <w:pPr>
      <w:spacing w:after="0" w:line="240" w:lineRule="auto"/>
    </w:pPr>
  </w:style>
  <w:style w:type="character" w:customStyle="1" w:styleId="NoSpacingChar">
    <w:name w:val="No Spacing Char"/>
    <w:basedOn w:val="DefaultParagraphFont"/>
    <w:link w:val="NoSpacing"/>
    <w:uiPriority w:val="1"/>
    <w:rsid w:val="008237CA"/>
  </w:style>
  <w:style w:type="paragraph" w:styleId="ListParagraph">
    <w:name w:val="List Paragraph"/>
    <w:basedOn w:val="Normal"/>
    <w:uiPriority w:val="34"/>
    <w:qFormat/>
    <w:rsid w:val="008237CA"/>
    <w:pPr>
      <w:ind w:left="720"/>
      <w:contextualSpacing/>
    </w:pPr>
  </w:style>
  <w:style w:type="paragraph" w:styleId="Quote">
    <w:name w:val="Quote"/>
    <w:basedOn w:val="Normal"/>
    <w:next w:val="Normal"/>
    <w:link w:val="QuoteChar"/>
    <w:uiPriority w:val="29"/>
    <w:qFormat/>
    <w:rsid w:val="008237CA"/>
    <w:rPr>
      <w:i/>
      <w:iCs/>
    </w:rPr>
  </w:style>
  <w:style w:type="character" w:customStyle="1" w:styleId="QuoteChar">
    <w:name w:val="Quote Char"/>
    <w:basedOn w:val="DefaultParagraphFont"/>
    <w:link w:val="Quote"/>
    <w:uiPriority w:val="29"/>
    <w:rsid w:val="008237CA"/>
    <w:rPr>
      <w:i/>
      <w:iCs/>
    </w:rPr>
  </w:style>
  <w:style w:type="paragraph" w:styleId="IntenseQuote">
    <w:name w:val="Intense Quote"/>
    <w:basedOn w:val="Normal"/>
    <w:next w:val="Normal"/>
    <w:link w:val="IntenseQuoteChar"/>
    <w:uiPriority w:val="30"/>
    <w:qFormat/>
    <w:rsid w:val="008237CA"/>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IntenseQuoteChar">
    <w:name w:val="Intense Quote Char"/>
    <w:basedOn w:val="DefaultParagraphFont"/>
    <w:link w:val="IntenseQuote"/>
    <w:uiPriority w:val="30"/>
    <w:rsid w:val="008237CA"/>
    <w:rPr>
      <w:caps/>
      <w:color w:val="622423" w:themeColor="accent2" w:themeShade="7F"/>
      <w:spacing w:val="5"/>
      <w:sz w:val="20"/>
      <w:szCs w:val="20"/>
    </w:rPr>
  </w:style>
  <w:style w:type="character" w:styleId="SubtleEmphasis">
    <w:name w:val="Subtle Emphasis"/>
    <w:uiPriority w:val="19"/>
    <w:qFormat/>
    <w:rsid w:val="008237CA"/>
    <w:rPr>
      <w:i/>
      <w:iCs/>
    </w:rPr>
  </w:style>
  <w:style w:type="character" w:styleId="IntenseEmphasis">
    <w:name w:val="Intense Emphasis"/>
    <w:uiPriority w:val="21"/>
    <w:qFormat/>
    <w:rsid w:val="008237CA"/>
    <w:rPr>
      <w:i/>
      <w:iCs/>
      <w:caps/>
      <w:spacing w:val="10"/>
      <w:sz w:val="20"/>
      <w:szCs w:val="20"/>
    </w:rPr>
  </w:style>
  <w:style w:type="character" w:styleId="SubtleReference">
    <w:name w:val="Subtle Reference"/>
    <w:basedOn w:val="DefaultParagraphFont"/>
    <w:uiPriority w:val="31"/>
    <w:qFormat/>
    <w:rsid w:val="008237CA"/>
    <w:rPr>
      <w:rFonts w:asciiTheme="minorHAnsi" w:eastAsiaTheme="minorEastAsia" w:hAnsiTheme="minorHAnsi" w:cstheme="minorBidi"/>
      <w:i/>
      <w:iCs/>
      <w:color w:val="622423" w:themeColor="accent2" w:themeShade="7F"/>
    </w:rPr>
  </w:style>
  <w:style w:type="character" w:styleId="IntenseReference">
    <w:name w:val="Intense Reference"/>
    <w:uiPriority w:val="32"/>
    <w:qFormat/>
    <w:rsid w:val="008237CA"/>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8237CA"/>
    <w:rPr>
      <w:caps/>
      <w:color w:val="622423" w:themeColor="accent2" w:themeShade="7F"/>
      <w:spacing w:val="5"/>
      <w:u w:color="622423" w:themeColor="accent2" w:themeShade="7F"/>
    </w:rPr>
  </w:style>
  <w:style w:type="paragraph" w:styleId="TOCHeading">
    <w:name w:val="TOC Heading"/>
    <w:basedOn w:val="Heading1"/>
    <w:next w:val="Normal"/>
    <w:uiPriority w:val="39"/>
    <w:semiHidden/>
    <w:unhideWhenUsed/>
    <w:qFormat/>
    <w:rsid w:val="008237CA"/>
    <w:pPr>
      <w:outlineLvl w:val="9"/>
    </w:pPr>
    <w:rPr>
      <w:lang w:bidi="en-US"/>
    </w:rPr>
  </w:style>
  <w:style w:type="paragraph" w:styleId="Header">
    <w:name w:val="header"/>
    <w:basedOn w:val="Normal"/>
    <w:link w:val="HeaderChar"/>
    <w:uiPriority w:val="99"/>
    <w:unhideWhenUsed/>
    <w:rsid w:val="003D10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101B"/>
  </w:style>
  <w:style w:type="paragraph" w:styleId="Footer">
    <w:name w:val="footer"/>
    <w:basedOn w:val="Normal"/>
    <w:link w:val="FooterChar"/>
    <w:uiPriority w:val="99"/>
    <w:unhideWhenUsed/>
    <w:rsid w:val="003D10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10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521746-04E9-490A-817E-097D57BC4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366</TotalTime>
  <Pages>8</Pages>
  <Words>2855</Words>
  <Characters>16275</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 Woo</dc:creator>
  <cp:lastModifiedBy>Jon Woo</cp:lastModifiedBy>
  <cp:revision>85</cp:revision>
  <dcterms:created xsi:type="dcterms:W3CDTF">2012-01-12T22:10:00Z</dcterms:created>
  <dcterms:modified xsi:type="dcterms:W3CDTF">2015-01-23T02:44:00Z</dcterms:modified>
</cp:coreProperties>
</file>